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9B" w:rsidRDefault="006F779B" w:rsidP="006F779B">
      <w:pPr>
        <w:pStyle w:val="ChapterHEADS"/>
      </w:pPr>
      <w:r>
        <w:t>Практичне заняття за розділом V. Руські удільні князівства у складі сусідніх держав. Кримське ханство</w:t>
      </w:r>
    </w:p>
    <w:p w:rsidR="006F779B" w:rsidRDefault="006F779B" w:rsidP="006F779B">
      <w:pPr>
        <w:pStyle w:val="IntroChapterResumeINTROCHAPTER"/>
      </w:pPr>
      <w:bookmarkStart w:id="0" w:name="_GoBack"/>
      <w:r w:rsidRPr="00E40DB8">
        <w:rPr>
          <w:rStyle w:val="Bold"/>
        </w:rPr>
        <w:t>Мета:</w:t>
      </w:r>
      <w:r>
        <w:t xml:space="preserve"> спираючись на знання, отримані протягом опрацювання розділу, розвивати вміння пр</w:t>
      </w:r>
      <w:r>
        <w:t>а</w:t>
      </w:r>
      <w:r>
        <w:t>цювати з контурною картою та знаходити необхідну інформацію в тексті історичних джерел, створювати порі</w:t>
      </w:r>
      <w:r>
        <w:t>в</w:t>
      </w:r>
      <w:r>
        <w:t>няльні таблиці.</w:t>
      </w:r>
    </w:p>
    <w:p w:rsidR="006F779B" w:rsidRDefault="006F779B" w:rsidP="006F779B">
      <w:pPr>
        <w:pStyle w:val="IntroChapterQuestionINTROCHAPTER"/>
        <w:spacing w:before="240"/>
      </w:pPr>
      <w:r w:rsidRPr="00E40DB8">
        <w:rPr>
          <w:rStyle w:val="Bold"/>
        </w:rPr>
        <w:t>Завдання для підготовки до заняття.</w:t>
      </w:r>
      <w:r>
        <w:t xml:space="preserve"> Повторити матеріал про розвиток українських з</w:t>
      </w:r>
      <w:r>
        <w:t>е</w:t>
      </w:r>
      <w:r>
        <w:t xml:space="preserve">мель у складі Великого князівства Литовського, Руського й </w:t>
      </w:r>
      <w:proofErr w:type="spellStart"/>
      <w:r>
        <w:t>Жемайтійського</w:t>
      </w:r>
      <w:proofErr w:type="spellEnd"/>
      <w:r>
        <w:t>, Королівства Польс</w:t>
      </w:r>
      <w:r>
        <w:t>ь</w:t>
      </w:r>
      <w:r>
        <w:t>кого та інших держав; формування Кримського ханства.</w:t>
      </w:r>
    </w:p>
    <w:p w:rsidR="006F779B" w:rsidRDefault="006F779B" w:rsidP="006F779B">
      <w:pPr>
        <w:pStyle w:val="IntroChapterQuestionINTROCHAPTER"/>
      </w:pPr>
      <w:r w:rsidRPr="00E40DB8">
        <w:rPr>
          <w:rStyle w:val="Bold"/>
        </w:rPr>
        <w:t>Пригадайте.</w:t>
      </w:r>
      <w:r>
        <w:t xml:space="preserve"> </w:t>
      </w:r>
      <w:r>
        <w:rPr>
          <w:rStyle w:val="Bold"/>
        </w:rPr>
        <w:t xml:space="preserve">1. </w:t>
      </w:r>
      <w:r>
        <w:t>Коли українські землі були приєднані до складу Великого князівства Литовс</w:t>
      </w:r>
      <w:r>
        <w:t>ь</w:t>
      </w:r>
      <w:r>
        <w:t xml:space="preserve">кого та Королівства Польського? </w:t>
      </w:r>
      <w:r>
        <w:rPr>
          <w:rStyle w:val="Bold"/>
        </w:rPr>
        <w:t xml:space="preserve">2. </w:t>
      </w:r>
      <w:r>
        <w:t>Які українські землі були захоплені Московською держ</w:t>
      </w:r>
      <w:r>
        <w:t>а</w:t>
      </w:r>
      <w:r>
        <w:t xml:space="preserve">вою на початку XVI ст.? </w:t>
      </w:r>
      <w:r>
        <w:rPr>
          <w:rStyle w:val="Bold"/>
        </w:rPr>
        <w:t xml:space="preserve">3. </w:t>
      </w:r>
      <w:r>
        <w:t>Як було утворено Кримське ханство й коли воно потрапило під зв</w:t>
      </w:r>
      <w:r>
        <w:t>е</w:t>
      </w:r>
      <w:r>
        <w:t xml:space="preserve">рхність Османської імперії? </w:t>
      </w:r>
      <w:r>
        <w:rPr>
          <w:rStyle w:val="Bold"/>
        </w:rPr>
        <w:t xml:space="preserve">4. </w:t>
      </w:r>
      <w:r>
        <w:t>Визначте особливості соціальної структури населення українс</w:t>
      </w:r>
      <w:r>
        <w:t>ь</w:t>
      </w:r>
      <w:r>
        <w:t xml:space="preserve">ких земель у XV ст. </w:t>
      </w:r>
      <w:r>
        <w:rPr>
          <w:rStyle w:val="Bold"/>
        </w:rPr>
        <w:t xml:space="preserve">5. </w:t>
      </w:r>
      <w:r>
        <w:t>Що таке ма</w:t>
      </w:r>
      <w:r>
        <w:t>г</w:t>
      </w:r>
      <w:r>
        <w:t>дебурзьке право? Як воно позначилося на розвитку міського життя в Україні?</w:t>
      </w:r>
    </w:p>
    <w:p w:rsidR="006F779B" w:rsidRDefault="006F779B" w:rsidP="006F779B">
      <w:pPr>
        <w:pStyle w:val="WorksEtapWORKS"/>
      </w:pPr>
      <w:r>
        <w:t>Хід роботи</w:t>
      </w:r>
    </w:p>
    <w:p w:rsidR="006F779B" w:rsidRDefault="006F779B" w:rsidP="006F779B">
      <w:pPr>
        <w:pStyle w:val="WorksEtapWORKS0"/>
      </w:pPr>
      <w:r>
        <w:t xml:space="preserve">I. </w:t>
      </w:r>
      <w:r>
        <w:tab/>
        <w:t>Робота з контурною картою</w:t>
      </w:r>
    </w:p>
    <w:p w:rsidR="006F779B" w:rsidRDefault="006F779B" w:rsidP="006F779B">
      <w:pPr>
        <w:pStyle w:val="WorksTargetWORKS"/>
      </w:pPr>
      <w:r>
        <w:t>Карта «Українські землі в XIV—XV ст.»</w:t>
      </w:r>
    </w:p>
    <w:p w:rsidR="006F779B" w:rsidRDefault="006F779B" w:rsidP="006F779B">
      <w:pPr>
        <w:pStyle w:val="ListDigitTEXT"/>
      </w:pPr>
      <w:r>
        <w:rPr>
          <w:rStyle w:val="Bold"/>
        </w:rPr>
        <w:t>1.</w:t>
      </w:r>
      <w:r>
        <w:rPr>
          <w:rStyle w:val="Bold"/>
        </w:rPr>
        <w:tab/>
      </w:r>
      <w:r>
        <w:t>Підпишіть держави, до складу яких увійшли українські землі.</w:t>
      </w:r>
    </w:p>
    <w:p w:rsidR="006F779B" w:rsidRDefault="006F779B" w:rsidP="006F779B">
      <w:pPr>
        <w:pStyle w:val="ListDigitTEXT"/>
      </w:pPr>
      <w:r>
        <w:rPr>
          <w:rStyle w:val="Bold"/>
        </w:rPr>
        <w:t>2.</w:t>
      </w:r>
      <w:r>
        <w:rPr>
          <w:rStyle w:val="Bold"/>
        </w:rPr>
        <w:tab/>
      </w:r>
      <w:r>
        <w:t>Укажіть історико-географічні назви українських земель, що опинилися під владою Вел</w:t>
      </w:r>
      <w:r>
        <w:t>и</w:t>
      </w:r>
      <w:r>
        <w:t>кого князів</w:t>
      </w:r>
      <w:r>
        <w:t>с</w:t>
      </w:r>
      <w:r>
        <w:t>тва Литовського.</w:t>
      </w:r>
    </w:p>
    <w:p w:rsidR="006F779B" w:rsidRDefault="006F779B" w:rsidP="006F779B">
      <w:pPr>
        <w:pStyle w:val="ListDigitTEXT"/>
      </w:pPr>
      <w:r>
        <w:rPr>
          <w:rStyle w:val="Bold"/>
        </w:rPr>
        <w:t>3.</w:t>
      </w:r>
      <w:r>
        <w:rPr>
          <w:rStyle w:val="Bold"/>
        </w:rPr>
        <w:tab/>
      </w:r>
      <w:r>
        <w:t>Зазначте подію, яка стала поворотною в ліквідації монгольського панування на українс</w:t>
      </w:r>
      <w:r>
        <w:t>ь</w:t>
      </w:r>
      <w:r>
        <w:t>ких землях.</w:t>
      </w:r>
    </w:p>
    <w:p w:rsidR="006F779B" w:rsidRDefault="006F779B" w:rsidP="006F779B">
      <w:pPr>
        <w:pStyle w:val="ListDigitTEXT"/>
      </w:pPr>
      <w:r>
        <w:rPr>
          <w:rStyle w:val="Bold"/>
        </w:rPr>
        <w:t>4.</w:t>
      </w:r>
      <w:r>
        <w:rPr>
          <w:rStyle w:val="Bold"/>
        </w:rPr>
        <w:tab/>
      </w:r>
      <w:r>
        <w:t>Визначте землі, за які відбувалася боротьба між Московською державою і Великим кн</w:t>
      </w:r>
      <w:r>
        <w:t>я</w:t>
      </w:r>
      <w:r>
        <w:t>зівством Л</w:t>
      </w:r>
      <w:r>
        <w:t>и</w:t>
      </w:r>
      <w:r>
        <w:t>товським.</w:t>
      </w:r>
    </w:p>
    <w:p w:rsidR="006F779B" w:rsidRDefault="006F779B" w:rsidP="006F779B">
      <w:pPr>
        <w:pStyle w:val="ListDigitTEXT"/>
      </w:pPr>
      <w:r>
        <w:rPr>
          <w:rStyle w:val="Bold"/>
        </w:rPr>
        <w:t>5.</w:t>
      </w:r>
      <w:r>
        <w:rPr>
          <w:rStyle w:val="Bold"/>
        </w:rPr>
        <w:tab/>
      </w:r>
      <w:r>
        <w:t>Заштрихуйте межі Кримського ханства.</w:t>
      </w:r>
    </w:p>
    <w:p w:rsidR="006F779B" w:rsidRDefault="006F779B" w:rsidP="006F779B">
      <w:pPr>
        <w:pStyle w:val="ListDigitTEXT"/>
      </w:pPr>
      <w:r>
        <w:rPr>
          <w:rStyle w:val="Bold"/>
        </w:rPr>
        <w:t>6.</w:t>
      </w:r>
      <w:r>
        <w:rPr>
          <w:rStyle w:val="Bold"/>
        </w:rPr>
        <w:tab/>
      </w:r>
      <w:r>
        <w:t>Визначте напрямки походів кримських татар на українські землі.</w:t>
      </w:r>
    </w:p>
    <w:p w:rsidR="006F779B" w:rsidRDefault="006F779B" w:rsidP="006F779B">
      <w:pPr>
        <w:pStyle w:val="WorksEtapWORKS"/>
      </w:pPr>
      <w:r>
        <w:t xml:space="preserve">II. </w:t>
      </w:r>
      <w:r>
        <w:tab/>
        <w:t>Робота з таблицею</w:t>
      </w:r>
    </w:p>
    <w:p w:rsidR="006F779B" w:rsidRDefault="006F779B" w:rsidP="006F779B">
      <w:pPr>
        <w:pStyle w:val="MainText"/>
      </w:pPr>
      <w:r>
        <w:t xml:space="preserve">Заповніть порівняльну таблицю: </w:t>
      </w:r>
      <w:proofErr w:type="spellStart"/>
      <w:r>
        <w:t>зіставте</w:t>
      </w:r>
      <w:proofErr w:type="spellEnd"/>
      <w:r>
        <w:t xml:space="preserve"> організацію суспільства (соціальну стратифік</w:t>
      </w:r>
      <w:r>
        <w:t>а</w:t>
      </w:r>
      <w:r>
        <w:t>цію) і влади (державний устрій) на українських землях у XV ст.</w:t>
      </w:r>
    </w:p>
    <w:tbl>
      <w:tblPr>
        <w:tblW w:w="99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3697"/>
        <w:gridCol w:w="1655"/>
        <w:gridCol w:w="1946"/>
      </w:tblGrid>
      <w:tr w:rsidR="006F779B" w:rsidTr="00806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1268F" w:fill="auto"/>
            <w:tcMar>
              <w:top w:w="60" w:type="dxa"/>
              <w:left w:w="80" w:type="dxa"/>
              <w:bottom w:w="80" w:type="dxa"/>
              <w:right w:w="80" w:type="dxa"/>
            </w:tcMar>
            <w:vAlign w:val="center"/>
          </w:tcPr>
          <w:p w:rsidR="006F779B" w:rsidRDefault="006F779B" w:rsidP="00806B4D">
            <w:pPr>
              <w:pStyle w:val="TableHeadTABLES"/>
            </w:pPr>
            <w:r>
              <w:t>Питання для порівня</w:t>
            </w:r>
            <w:r>
              <w:t>н</w:t>
            </w:r>
            <w:r>
              <w:t>ня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1268F" w:fill="auto"/>
            <w:tcMar>
              <w:top w:w="60" w:type="dxa"/>
              <w:left w:w="80" w:type="dxa"/>
              <w:bottom w:w="80" w:type="dxa"/>
              <w:right w:w="80" w:type="dxa"/>
            </w:tcMar>
            <w:vAlign w:val="center"/>
          </w:tcPr>
          <w:p w:rsidR="006F779B" w:rsidRDefault="006F779B" w:rsidP="00806B4D">
            <w:pPr>
              <w:pStyle w:val="TableHeadTABLES"/>
            </w:pPr>
            <w:r>
              <w:t>Руські удільні князівства у Вел</w:t>
            </w:r>
            <w:r>
              <w:t>и</w:t>
            </w:r>
            <w:r>
              <w:t>кому князівстві Литовському, Р</w:t>
            </w:r>
            <w:r>
              <w:t>у</w:t>
            </w:r>
            <w:r>
              <w:t xml:space="preserve">ському й </w:t>
            </w:r>
            <w:proofErr w:type="spellStart"/>
            <w:r>
              <w:t>Жема</w:t>
            </w:r>
            <w:r>
              <w:t>й</w:t>
            </w:r>
            <w:r>
              <w:t>тійському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1268F" w:fill="auto"/>
            <w:tcMar>
              <w:top w:w="60" w:type="dxa"/>
              <w:left w:w="80" w:type="dxa"/>
              <w:bottom w:w="80" w:type="dxa"/>
              <w:right w:w="80" w:type="dxa"/>
            </w:tcMar>
            <w:vAlign w:val="center"/>
          </w:tcPr>
          <w:p w:rsidR="006F779B" w:rsidRDefault="006F779B" w:rsidP="00806B4D">
            <w:pPr>
              <w:pStyle w:val="TableHeadTABLES"/>
            </w:pPr>
            <w:r>
              <w:t>Королівство Пол</w:t>
            </w:r>
            <w:r>
              <w:t>ь</w:t>
            </w:r>
            <w:r>
              <w:t>ське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1268F" w:fill="auto"/>
            <w:tcMar>
              <w:top w:w="60" w:type="dxa"/>
              <w:left w:w="80" w:type="dxa"/>
              <w:bottom w:w="80" w:type="dxa"/>
              <w:right w:w="80" w:type="dxa"/>
            </w:tcMar>
            <w:vAlign w:val="center"/>
          </w:tcPr>
          <w:p w:rsidR="006F779B" w:rsidRDefault="006F779B" w:rsidP="00806B4D">
            <w:pPr>
              <w:pStyle w:val="TableHeadTABLES"/>
            </w:pPr>
            <w:r>
              <w:t>Кримське ханс</w:t>
            </w:r>
            <w:r>
              <w:t>т</w:t>
            </w:r>
            <w:r>
              <w:t>во</w:t>
            </w:r>
          </w:p>
        </w:tc>
      </w:tr>
      <w:tr w:rsidR="006F779B" w:rsidTr="00806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TableBodyTABLES"/>
            </w:pPr>
            <w:r>
              <w:t>Соціальні групи</w:t>
            </w:r>
          </w:p>
          <w:p w:rsidR="006F779B" w:rsidRDefault="006F779B" w:rsidP="00806B4D">
            <w:pPr>
              <w:pStyle w:val="TableBodyTABLES"/>
            </w:pPr>
            <w:r>
              <w:t>• привілейовані</w:t>
            </w:r>
          </w:p>
          <w:p w:rsidR="006F779B" w:rsidRDefault="006F779B" w:rsidP="00806B4D">
            <w:pPr>
              <w:pStyle w:val="TableBodyTABLES"/>
            </w:pPr>
            <w:r>
              <w:t>• непривілейовані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a3"/>
              <w:spacing w:line="240" w:lineRule="auto"/>
              <w:textAlignment w:val="auto"/>
              <w:rPr>
                <w:rFonts w:ascii="FreeSetDemiC" w:hAnsi="FreeSetDemiC" w:cs="Times New Roman"/>
                <w:color w:val="auto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a3"/>
              <w:spacing w:line="240" w:lineRule="auto"/>
              <w:textAlignment w:val="auto"/>
              <w:rPr>
                <w:rFonts w:ascii="FreeSetDemiC" w:hAnsi="FreeSetDemiC" w:cs="Times New Roman"/>
                <w:color w:val="auto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a3"/>
              <w:spacing w:line="240" w:lineRule="auto"/>
              <w:textAlignment w:val="auto"/>
              <w:rPr>
                <w:rFonts w:ascii="FreeSetDemiC" w:hAnsi="FreeSetDemiC" w:cs="Times New Roman"/>
                <w:color w:val="auto"/>
                <w:lang w:val="ru-RU"/>
              </w:rPr>
            </w:pPr>
          </w:p>
        </w:tc>
      </w:tr>
      <w:tr w:rsidR="006F779B" w:rsidTr="00806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TableBodyTABLES"/>
            </w:pPr>
            <w:r>
              <w:t>Форма правління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a3"/>
              <w:spacing w:line="240" w:lineRule="auto"/>
              <w:textAlignment w:val="auto"/>
              <w:rPr>
                <w:rFonts w:ascii="FreeSetDemiC" w:hAnsi="FreeSetDemiC" w:cs="Times New Roman"/>
                <w:color w:val="auto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a3"/>
              <w:spacing w:line="240" w:lineRule="auto"/>
              <w:textAlignment w:val="auto"/>
              <w:rPr>
                <w:rFonts w:ascii="FreeSetDemiC" w:hAnsi="FreeSetDemiC" w:cs="Times New Roman"/>
                <w:color w:val="auto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a3"/>
              <w:spacing w:line="240" w:lineRule="auto"/>
              <w:textAlignment w:val="auto"/>
              <w:rPr>
                <w:rFonts w:ascii="FreeSetDemiC" w:hAnsi="FreeSetDemiC" w:cs="Times New Roman"/>
                <w:color w:val="auto"/>
                <w:lang w:val="ru-RU"/>
              </w:rPr>
            </w:pPr>
          </w:p>
        </w:tc>
      </w:tr>
      <w:tr w:rsidR="006F779B" w:rsidTr="00806B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TableBodyTABLES"/>
            </w:pPr>
            <w:r>
              <w:t>Представницькі органи, що обмежували владу правит</w:t>
            </w:r>
            <w:r>
              <w:t>е</w:t>
            </w:r>
            <w:r>
              <w:t>ля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TableBodyTABLES"/>
            </w:pPr>
            <w:r>
              <w:t>До середини XV ст. значне мі</w:t>
            </w:r>
            <w:r>
              <w:t>с</w:t>
            </w:r>
            <w:r>
              <w:t>це в системі управління державою нал</w:t>
            </w:r>
            <w:r>
              <w:t>е</w:t>
            </w:r>
            <w:r>
              <w:t>жало удільним (місцевим) українс</w:t>
            </w:r>
            <w:r>
              <w:t>ь</w:t>
            </w:r>
            <w:r>
              <w:t xml:space="preserve">ким князям або нащадкам </w:t>
            </w:r>
            <w:proofErr w:type="spellStart"/>
            <w:r>
              <w:t>Гедимін</w:t>
            </w:r>
            <w:r>
              <w:t>о</w:t>
            </w:r>
            <w:r>
              <w:t>вичів</w:t>
            </w:r>
            <w:proofErr w:type="spellEnd"/>
            <w:r>
              <w:t>. Кожен із них спира</w:t>
            </w:r>
            <w:r>
              <w:t>в</w:t>
            </w:r>
            <w:r>
              <w:t>ся на раду зі служивих бояр, представників зн</w:t>
            </w:r>
            <w:r>
              <w:t>а</w:t>
            </w:r>
            <w:r>
              <w:t>тних місцевих родин, єпископів. П</w:t>
            </w:r>
            <w:r>
              <w:t>і</w:t>
            </w:r>
            <w:r>
              <w:t>сля ліквідації удільних князівств т</w:t>
            </w:r>
            <w:r>
              <w:t>е</w:t>
            </w:r>
            <w:r>
              <w:t>риторія країни була поділена на п</w:t>
            </w:r>
            <w:r>
              <w:t>о</w:t>
            </w:r>
            <w:r>
              <w:t xml:space="preserve">віти (староства), </w:t>
            </w:r>
            <w:r>
              <w:lastRenderedPageBreak/>
              <w:t>їх очолювали нам</w:t>
            </w:r>
            <w:r>
              <w:t>і</w:t>
            </w:r>
            <w:r>
              <w:t>сники (старости), призначені вел</w:t>
            </w:r>
            <w:r>
              <w:t>и</w:t>
            </w:r>
            <w:r>
              <w:t>ким кн</w:t>
            </w:r>
            <w:r>
              <w:t>я</w:t>
            </w:r>
            <w:r>
              <w:t>зем, або пани — радою. У великі міста призначали воєвод, м</w:t>
            </w:r>
            <w:r>
              <w:t>а</w:t>
            </w:r>
            <w:r>
              <w:t>лих урядо</w:t>
            </w:r>
            <w:r>
              <w:t>в</w:t>
            </w:r>
            <w:r>
              <w:t>ців. Вони відповідали за збір податків, виконували поліцейс</w:t>
            </w:r>
            <w:r>
              <w:t>ь</w:t>
            </w:r>
            <w:r>
              <w:t>кі та судові фун</w:t>
            </w:r>
            <w:r>
              <w:t>к</w:t>
            </w:r>
            <w:r>
              <w:t>ції, організовували військовий захист, управляли госп</w:t>
            </w:r>
            <w:r>
              <w:t>о</w:t>
            </w:r>
            <w:r>
              <w:t>дарством на землях великого князя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a3"/>
              <w:spacing w:line="240" w:lineRule="auto"/>
              <w:textAlignment w:val="auto"/>
              <w:rPr>
                <w:rFonts w:ascii="FreeSetDemiC" w:hAnsi="FreeSetDemiC" w:cs="Times New Roman"/>
                <w:color w:val="auto"/>
                <w:lang w:val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80" w:type="dxa"/>
              <w:bottom w:w="80" w:type="dxa"/>
              <w:right w:w="80" w:type="dxa"/>
            </w:tcMar>
          </w:tcPr>
          <w:p w:rsidR="006F779B" w:rsidRDefault="006F779B" w:rsidP="00806B4D">
            <w:pPr>
              <w:pStyle w:val="a3"/>
              <w:spacing w:line="240" w:lineRule="auto"/>
              <w:textAlignment w:val="auto"/>
              <w:rPr>
                <w:rFonts w:ascii="FreeSetDemiC" w:hAnsi="FreeSetDemiC" w:cs="Times New Roman"/>
                <w:color w:val="auto"/>
                <w:lang w:val="ru-RU"/>
              </w:rPr>
            </w:pPr>
          </w:p>
        </w:tc>
      </w:tr>
    </w:tbl>
    <w:p w:rsidR="006F779B" w:rsidRDefault="006F779B" w:rsidP="006F779B">
      <w:pPr>
        <w:pStyle w:val="PictPICTS"/>
        <w:spacing w:before="0"/>
        <w:jc w:val="left"/>
      </w:pPr>
    </w:p>
    <w:p w:rsidR="006F779B" w:rsidRDefault="006F779B" w:rsidP="006F779B">
      <w:pPr>
        <w:pStyle w:val="WorksEtapWORKS"/>
      </w:pPr>
      <w:r>
        <w:t xml:space="preserve">III. </w:t>
      </w:r>
      <w:r>
        <w:tab/>
        <w:t>Робота з історичними джерелами</w:t>
      </w:r>
    </w:p>
    <w:p w:rsidR="006F779B" w:rsidRDefault="006F779B" w:rsidP="006F779B">
      <w:pPr>
        <w:pStyle w:val="MainText"/>
      </w:pPr>
      <w:r>
        <w:t>Порівняйте (за відомостями з наведених джерел) правовий статус і повсякденне життя на території України в XІV—XV ст. представників різних станів, верств та етносів.</w:t>
      </w:r>
    </w:p>
    <w:p w:rsidR="006F779B" w:rsidRDefault="006F779B" w:rsidP="006F779B">
      <w:pPr>
        <w:pStyle w:val="VrezkaHeadVREZKI"/>
      </w:pPr>
      <w:r>
        <w:t xml:space="preserve">Литовський історик З. </w:t>
      </w:r>
      <w:proofErr w:type="spellStart"/>
      <w:r>
        <w:t>Зінк’явічюс</w:t>
      </w:r>
      <w:proofErr w:type="spellEnd"/>
      <w:r>
        <w:t xml:space="preserve"> про використання в Литві руської мови</w:t>
      </w:r>
    </w:p>
    <w:p w:rsidR="006F779B" w:rsidRDefault="006F779B" w:rsidP="006F779B">
      <w:pPr>
        <w:pStyle w:val="VrezkaVREZKI"/>
      </w:pPr>
      <w:r>
        <w:t xml:space="preserve">Проблема визначення </w:t>
      </w:r>
      <w:proofErr w:type="spellStart"/>
      <w:r>
        <w:t>терміна</w:t>
      </w:r>
      <w:proofErr w:type="spellEnd"/>
      <w:r>
        <w:t xml:space="preserve"> канцелярської слов’янської мови Великого князівства Литовс</w:t>
      </w:r>
      <w:r>
        <w:t>ь</w:t>
      </w:r>
      <w:r>
        <w:t>кого. Справа в тому, що тодішня язичницька Литва ще не знала писемності, і володарі Литви, уп</w:t>
      </w:r>
      <w:r>
        <w:t>о</w:t>
      </w:r>
      <w:r>
        <w:t>рядковуючи справи приєднаних земель, користувалися тією (руською) писемною мовою. Вживали її і для підтр</w:t>
      </w:r>
      <w:r>
        <w:t>и</w:t>
      </w:r>
      <w:r>
        <w:t xml:space="preserve">мання </w:t>
      </w:r>
      <w:proofErr w:type="spellStart"/>
      <w:r>
        <w:t>зв’язків</w:t>
      </w:r>
      <w:proofErr w:type="spellEnd"/>
      <w:r>
        <w:t xml:space="preserve"> з іншими країнами на Сході, подібно, як латинську мову — для спілк</w:t>
      </w:r>
      <w:r>
        <w:t>у</w:t>
      </w:r>
      <w:r>
        <w:t>вання з країнами Заходу… Із часом значення її дедалі збільшувал</w:t>
      </w:r>
      <w:r>
        <w:t>о</w:t>
      </w:r>
      <w:r>
        <w:t>ся. Адже, упорядковуючи велику державу, володарі Литви не могли обійтися лише усними наказами. Потрібно було їх записати. Більше того: Перший Л</w:t>
      </w:r>
      <w:r>
        <w:t>и</w:t>
      </w:r>
      <w:r>
        <w:t>товський статут (збірник законів) було написано 1529 р. в оригіналі саме да</w:t>
      </w:r>
      <w:r>
        <w:t>в</w:t>
      </w:r>
      <w:r>
        <w:t>ньоукраїнською (руською) мовою…</w:t>
      </w:r>
    </w:p>
    <w:p w:rsidR="006F779B" w:rsidRDefault="006F779B" w:rsidP="006F779B">
      <w:pPr>
        <w:pStyle w:val="VrezkaHeadVREZKI"/>
      </w:pPr>
      <w:r>
        <w:t>Польський поет Ян Пашкевич (початок XVII ст.)</w:t>
      </w:r>
    </w:p>
    <w:p w:rsidR="006F779B" w:rsidRDefault="006F779B" w:rsidP="006F779B">
      <w:pPr>
        <w:pStyle w:val="VrezkaVREZKI"/>
      </w:pPr>
      <w:r>
        <w:t xml:space="preserve">Польща квітне латиною, Литва квітне </w:t>
      </w:r>
      <w:proofErr w:type="spellStart"/>
      <w:r>
        <w:t>русиною</w:t>
      </w:r>
      <w:proofErr w:type="spellEnd"/>
      <w:r>
        <w:t xml:space="preserve">, Без тієї в Польщі не </w:t>
      </w:r>
      <w:proofErr w:type="spellStart"/>
      <w:r>
        <w:t>пробудеш</w:t>
      </w:r>
      <w:proofErr w:type="spellEnd"/>
      <w:r>
        <w:t xml:space="preserve">, Без цієї в </w:t>
      </w:r>
      <w:r w:rsidRPr="00E40DB8">
        <w:t>Ли</w:t>
      </w:r>
      <w:r w:rsidRPr="00E40DB8">
        <w:t>т</w:t>
      </w:r>
      <w:r w:rsidRPr="00E40DB8">
        <w:t>ві</w:t>
      </w:r>
      <w:r>
        <w:t xml:space="preserve"> блазнем будеш.</w:t>
      </w:r>
    </w:p>
    <w:p w:rsidR="006F779B" w:rsidRDefault="006F779B" w:rsidP="006F779B">
      <w:pPr>
        <w:pStyle w:val="QuestionVREZKI"/>
        <w:tabs>
          <w:tab w:val="clear" w:pos="360"/>
          <w:tab w:val="num" w:pos="567"/>
        </w:tabs>
        <w:ind w:left="567" w:hanging="567"/>
      </w:pPr>
      <w:r>
        <w:rPr>
          <w:rStyle w:val="Bold"/>
        </w:rPr>
        <w:t xml:space="preserve">Робота в парах. 1. </w:t>
      </w:r>
      <w:r>
        <w:t>Обговоріть і визначте перелік головних думок, наведених у джерелах.</w:t>
      </w:r>
      <w:r>
        <w:rPr>
          <w:rStyle w:val="Bold"/>
        </w:rPr>
        <w:t xml:space="preserve"> 2. </w:t>
      </w:r>
      <w:r>
        <w:t>Яку інформацію про роль руської мови можна отримати із джерела?</w:t>
      </w:r>
      <w:r>
        <w:rPr>
          <w:rStyle w:val="Bold"/>
        </w:rPr>
        <w:t xml:space="preserve"> 3. </w:t>
      </w:r>
      <w:r>
        <w:t>Чим зумовлене т</w:t>
      </w:r>
      <w:r>
        <w:t>а</w:t>
      </w:r>
      <w:r>
        <w:t>ке становище руської мови?</w:t>
      </w:r>
    </w:p>
    <w:p w:rsidR="006F779B" w:rsidRDefault="006F779B" w:rsidP="006F779B">
      <w:pPr>
        <w:pStyle w:val="VrezkaHeadVREZKI"/>
      </w:pPr>
      <w:r>
        <w:t>М. Грушевський про надання привілею русинам Кам’янця-Подільського в 1491 р.</w:t>
      </w:r>
    </w:p>
    <w:p w:rsidR="006F779B" w:rsidRDefault="006F779B" w:rsidP="006F779B">
      <w:pPr>
        <w:pStyle w:val="VrezkaVREZKI"/>
      </w:pPr>
      <w:r>
        <w:t xml:space="preserve">Наприкінці XV ст. </w:t>
      </w:r>
      <w:proofErr w:type="spellStart"/>
      <w:r>
        <w:t>правительство</w:t>
      </w:r>
      <w:proofErr w:type="spellEnd"/>
      <w:r>
        <w:t xml:space="preserve"> Казимира </w:t>
      </w:r>
      <w:proofErr w:type="spellStart"/>
      <w:r>
        <w:t>Ягайловича</w:t>
      </w:r>
      <w:proofErr w:type="spellEnd"/>
      <w:r>
        <w:t xml:space="preserve"> зробило до міських відносин поправку т</w:t>
      </w:r>
      <w:r>
        <w:t>а</w:t>
      </w:r>
      <w:r>
        <w:t xml:space="preserve">ку, що дало </w:t>
      </w:r>
      <w:proofErr w:type="spellStart"/>
      <w:r>
        <w:t>кам</w:t>
      </w:r>
      <w:r>
        <w:t>і</w:t>
      </w:r>
      <w:r>
        <w:t>нецьким</w:t>
      </w:r>
      <w:proofErr w:type="spellEnd"/>
      <w:r>
        <w:t xml:space="preserve"> Русинам організацію осібну від головної міської: вони дістали право вибирати осібного свого </w:t>
      </w:r>
      <w:proofErr w:type="spellStart"/>
      <w:r>
        <w:t>війта</w:t>
      </w:r>
      <w:proofErr w:type="spellEnd"/>
      <w:r>
        <w:t>, спільним вибором всіх Русинів, і в потребі — його скидати. Сей війт мав юрисди</w:t>
      </w:r>
      <w:r>
        <w:t>к</w:t>
      </w:r>
      <w:r>
        <w:t xml:space="preserve">цію над </w:t>
      </w:r>
      <w:proofErr w:type="spellStart"/>
      <w:r>
        <w:t>всіми</w:t>
      </w:r>
      <w:proofErr w:type="spellEnd"/>
      <w:r>
        <w:t xml:space="preserve"> Русинами Камінця й </w:t>
      </w:r>
      <w:proofErr w:type="spellStart"/>
      <w:r>
        <w:t>приїзжими</w:t>
      </w:r>
      <w:proofErr w:type="spellEnd"/>
      <w:r>
        <w:t xml:space="preserve"> у всіх справах, судити мав «руським п</w:t>
      </w:r>
      <w:r>
        <w:t>и</w:t>
      </w:r>
      <w:r>
        <w:t xml:space="preserve">саним правом», а апеляція на нього йшла до старости. Таким чином поруч </w:t>
      </w:r>
      <w:proofErr w:type="spellStart"/>
      <w:r>
        <w:t>привілегійованої</w:t>
      </w:r>
      <w:proofErr w:type="spellEnd"/>
      <w:r>
        <w:t xml:space="preserve"> громади німецького (магдеб</w:t>
      </w:r>
      <w:r>
        <w:t>у</w:t>
      </w:r>
      <w:r>
        <w:t xml:space="preserve">рзького) права, </w:t>
      </w:r>
      <w:proofErr w:type="spellStart"/>
      <w:r>
        <w:t>de</w:t>
      </w:r>
      <w:proofErr w:type="spellEnd"/>
      <w:r>
        <w:t xml:space="preserve"> </w:t>
      </w:r>
      <w:proofErr w:type="spellStart"/>
      <w:r>
        <w:t>fakto</w:t>
      </w:r>
      <w:proofErr w:type="spellEnd"/>
      <w:r>
        <w:t xml:space="preserve"> польської, організовано р</w:t>
      </w:r>
      <w:r>
        <w:t>у</w:t>
      </w:r>
      <w:r>
        <w:t xml:space="preserve">ську громаду, з неповною міською організацією: окрім того, що її віддано під апеляцію старості, бракувало в ній виборної </w:t>
      </w:r>
      <w:proofErr w:type="spellStart"/>
      <w:r>
        <w:t>адміністраційної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— б</w:t>
      </w:r>
      <w:r>
        <w:t>у</w:t>
      </w:r>
      <w:r>
        <w:t>рмістрів і райців (консулів), і неясним лишалося її становище супроти сих урядників польського Камі</w:t>
      </w:r>
      <w:r>
        <w:t>н</w:t>
      </w:r>
      <w:r>
        <w:t>ця.</w:t>
      </w:r>
    </w:p>
    <w:p w:rsidR="006F779B" w:rsidRDefault="006F779B" w:rsidP="006F779B">
      <w:pPr>
        <w:pStyle w:val="VrezkaHeadVREZKI"/>
      </w:pPr>
      <w:r>
        <w:t xml:space="preserve">Із грамоти польського короля Сигізмунда I про обмеження прав українських міщан </w:t>
      </w:r>
      <w:r>
        <w:br/>
        <w:t>Львова в 1525 р.</w:t>
      </w:r>
    </w:p>
    <w:p w:rsidR="006F779B" w:rsidRDefault="006F779B" w:rsidP="006F779B">
      <w:pPr>
        <w:pStyle w:val="VrezkaVREZKI"/>
      </w:pPr>
      <w:r>
        <w:t>Під час нашого перебування в минулому році в місті Львові до нас звернулися зі скаргою гром</w:t>
      </w:r>
      <w:r>
        <w:t>а</w:t>
      </w:r>
      <w:r>
        <w:t>дяни того ж міста Львова руської віри, яких там живе чимало, що… бурмістри зазначеного міста заб</w:t>
      </w:r>
      <w:r>
        <w:t>о</w:t>
      </w:r>
      <w:r>
        <w:t>роняють їм купувати будинки, які знаходяться поза межами їх вулиці, тримати шинки, продавати та п</w:t>
      </w:r>
      <w:r>
        <w:t>и</w:t>
      </w:r>
      <w:r>
        <w:t>ти вино, пиво та інші напої, торгувати су</w:t>
      </w:r>
      <w:r>
        <w:t>к</w:t>
      </w:r>
      <w:r>
        <w:t>ном, а також займатися ремеслом, записуватися в цехи, і це забороняється їм не внаслідок шкоди, чи збитків, чи нехтування, що вони ніби роблять. Навпаки, самі бурмістри і громадяни католицької чи римської віри здійснюють вповні свої усталені законом права і свої законні справи…</w:t>
      </w:r>
    </w:p>
    <w:p w:rsidR="006F779B" w:rsidRDefault="006F779B" w:rsidP="006F779B">
      <w:pPr>
        <w:pStyle w:val="VrezkaVREZKI"/>
      </w:pPr>
      <w:r>
        <w:lastRenderedPageBreak/>
        <w:t>Ми вияснили, що довгий час наші попередники не змінювали і не встановлювали у своїх ухвалах нічого і ніколи з приводу справи згаданих громадян м. Львова грецької та руської віри, тому, поради</w:t>
      </w:r>
      <w:r>
        <w:t>в</w:t>
      </w:r>
      <w:r>
        <w:t>шись з нашими радниками, ухвалили… інше ж житло, що знаходиться по інших місцях і вулицях, де раніше не жили вони самі або їх попередники, вони не можуть і не мають права купув</w:t>
      </w:r>
      <w:r>
        <w:t>а</w:t>
      </w:r>
      <w:r>
        <w:t>ти, будувати та мати у володінні. Так само за давнім звичаєм та забороною, що збереглися до ць</w:t>
      </w:r>
      <w:r>
        <w:t>о</w:t>
      </w:r>
      <w:r>
        <w:t xml:space="preserve">го часу в… м. Львові, не можна приймати до </w:t>
      </w:r>
      <w:proofErr w:type="spellStart"/>
      <w:r>
        <w:t>цехів</w:t>
      </w:r>
      <w:proofErr w:type="spellEnd"/>
      <w:r>
        <w:t xml:space="preserve"> та допускати до </w:t>
      </w:r>
      <w:proofErr w:type="spellStart"/>
      <w:r>
        <w:t>ремесел</w:t>
      </w:r>
      <w:proofErr w:type="spellEnd"/>
      <w:r>
        <w:t>, ми залишаємо назавжди в попередньому стані.</w:t>
      </w:r>
    </w:p>
    <w:p w:rsidR="006F779B" w:rsidRDefault="006F779B" w:rsidP="006F779B">
      <w:pPr>
        <w:pStyle w:val="QuestionVREZKI"/>
        <w:tabs>
          <w:tab w:val="clear" w:pos="360"/>
          <w:tab w:val="num" w:pos="567"/>
        </w:tabs>
        <w:ind w:left="567" w:hanging="567"/>
      </w:pPr>
      <w:r>
        <w:rPr>
          <w:rStyle w:val="Bold"/>
        </w:rPr>
        <w:t xml:space="preserve">Робота в парах. 1. </w:t>
      </w:r>
      <w:r>
        <w:t>Про що свідчать наведені уривки із джерел?</w:t>
      </w:r>
      <w:r>
        <w:rPr>
          <w:rStyle w:val="Bold"/>
        </w:rPr>
        <w:t xml:space="preserve"> 2. </w:t>
      </w:r>
      <w:r>
        <w:t>Яким було становище українс</w:t>
      </w:r>
      <w:r>
        <w:t>ь</w:t>
      </w:r>
      <w:r>
        <w:t>ких міщан у XV — на початку XVI ст.?</w:t>
      </w:r>
      <w:r>
        <w:rPr>
          <w:rStyle w:val="Bold"/>
        </w:rPr>
        <w:t xml:space="preserve"> 3. </w:t>
      </w:r>
      <w:r>
        <w:t>Висловіть припущення, чому руських міщан не допу</w:t>
      </w:r>
      <w:r>
        <w:t>с</w:t>
      </w:r>
      <w:r>
        <w:t>кали до участі в роботі о</w:t>
      </w:r>
      <w:r>
        <w:t>р</w:t>
      </w:r>
      <w:r>
        <w:t xml:space="preserve">ганів міського самоврядування і в діяльності </w:t>
      </w:r>
      <w:proofErr w:type="spellStart"/>
      <w:r>
        <w:t>цехів</w:t>
      </w:r>
      <w:proofErr w:type="spellEnd"/>
      <w:r>
        <w:t>.</w:t>
      </w:r>
    </w:p>
    <w:p w:rsidR="006F779B" w:rsidRDefault="006F779B" w:rsidP="006F779B">
      <w:pPr>
        <w:pStyle w:val="WorksEtapWORKS"/>
      </w:pPr>
      <w:r>
        <w:t xml:space="preserve">IV. </w:t>
      </w:r>
      <w:r>
        <w:tab/>
        <w:t>Складання історичного портрета</w:t>
      </w:r>
    </w:p>
    <w:p w:rsidR="006F779B" w:rsidRDefault="006F779B" w:rsidP="006F779B">
      <w:pPr>
        <w:pStyle w:val="MainText"/>
      </w:pPr>
      <w:r>
        <w:t>На основі наведених і додаткових джерел укладіть історичний портрет Костянтина Іван</w:t>
      </w:r>
      <w:r>
        <w:t>о</w:t>
      </w:r>
      <w:r>
        <w:t>вича Остр</w:t>
      </w:r>
      <w:r>
        <w:t>о</w:t>
      </w:r>
      <w:r>
        <w:t>зького із презентацією.</w:t>
      </w:r>
    </w:p>
    <w:p w:rsidR="006F779B" w:rsidRDefault="006F779B" w:rsidP="006F779B">
      <w:pPr>
        <w:pStyle w:val="VrezkaHeadVREZKI"/>
      </w:pPr>
      <w:r>
        <w:t xml:space="preserve">Німецький дипломат </w:t>
      </w:r>
      <w:proofErr w:type="spellStart"/>
      <w:r>
        <w:t>Зігмунд</w:t>
      </w:r>
      <w:proofErr w:type="spellEnd"/>
      <w:r>
        <w:t xml:space="preserve"> </w:t>
      </w:r>
      <w:proofErr w:type="spellStart"/>
      <w:r>
        <w:t>Гербенштейн</w:t>
      </w:r>
      <w:proofErr w:type="spellEnd"/>
      <w:r>
        <w:t xml:space="preserve"> (1486—1566 рр.) про військову тактику</w:t>
      </w:r>
    </w:p>
    <w:p w:rsidR="006F779B" w:rsidRDefault="006F779B" w:rsidP="006F779B">
      <w:pPr>
        <w:pStyle w:val="VrezkaVREZKI"/>
      </w:pPr>
      <w:r>
        <w:t>Костянтин безліч разів розбивав татар; при цьому він не виступав їм назустріч, коли вони в</w:t>
      </w:r>
      <w:r>
        <w:t>а</w:t>
      </w:r>
      <w:r>
        <w:t>тагою йшли грабувати, а переслідував обтяжених здобиччю. Коли вони діставалися до місця, де, на їхню ду</w:t>
      </w:r>
      <w:r>
        <w:t>м</w:t>
      </w:r>
      <w:r>
        <w:t>ку, можна було, через відд</w:t>
      </w:r>
      <w:r>
        <w:t>а</w:t>
      </w:r>
      <w:r>
        <w:t>леність, нічого не боятися, перевести подих і відпочити — а це місце бувало йому відоме, — він вирішував напасти на них і наказував своїм воїнам приготувати для себе їжу тієї ж ночі, бо наступної він не дозволить їм розводити велике багаття… Чергового дня Костянтин, коли тат</w:t>
      </w:r>
      <w:r>
        <w:t>а</w:t>
      </w:r>
      <w:r>
        <w:t>ри, не помічаючи вночі ніяких вогнів і вважаючи, що вороги повернули назад або розійшлися, відпуск</w:t>
      </w:r>
      <w:r>
        <w:t>а</w:t>
      </w:r>
      <w:r>
        <w:t xml:space="preserve">ли коней </w:t>
      </w:r>
      <w:proofErr w:type="spellStart"/>
      <w:r>
        <w:t>пастися</w:t>
      </w:r>
      <w:proofErr w:type="spellEnd"/>
      <w:r>
        <w:t>, різали худобу й бенкетували, а потім поринали у сон, із першими променями сонця нападав на них і вчиняв їм повний розгром.</w:t>
      </w:r>
    </w:p>
    <w:p w:rsidR="006F779B" w:rsidRDefault="006F779B" w:rsidP="006F779B">
      <w:pPr>
        <w:pStyle w:val="VrezkaHeadVREZKI"/>
      </w:pPr>
      <w:r>
        <w:t>Папський легат Пізо в листі до Папи Римського Лева X</w:t>
      </w:r>
      <w:r>
        <w:br/>
        <w:t>про Костянтина Острозького (1514 р.)</w:t>
      </w:r>
    </w:p>
    <w:p w:rsidR="006F779B" w:rsidRDefault="006F779B" w:rsidP="006F779B">
      <w:pPr>
        <w:pStyle w:val="VrezkaVREZKI"/>
      </w:pPr>
      <w:r>
        <w:t>Якби його вдалося навернути до лона святої матері церкви, то за ним би потяглося нескінченне число люду, наст</w:t>
      </w:r>
      <w:r>
        <w:t>і</w:t>
      </w:r>
      <w:r>
        <w:t>льки багато серед своїх важать його ім’я та авторитет.</w:t>
      </w:r>
    </w:p>
    <w:p w:rsidR="006F779B" w:rsidRDefault="006F779B" w:rsidP="006F779B">
      <w:pPr>
        <w:pStyle w:val="VrezkaHeadVREZKI"/>
      </w:pPr>
      <w:r>
        <w:t>М. Грушевський про Костянтина Острозького</w:t>
      </w:r>
    </w:p>
    <w:p w:rsidR="006F779B" w:rsidRDefault="006F779B" w:rsidP="006F779B">
      <w:pPr>
        <w:pStyle w:val="VrezkaVREZKI"/>
      </w:pPr>
      <w:r>
        <w:t>Князі Острозькі були потомки київських князів, що правили Україною…</w:t>
      </w:r>
    </w:p>
    <w:p w:rsidR="006F779B" w:rsidRDefault="006F779B" w:rsidP="006F779B">
      <w:pPr>
        <w:pStyle w:val="VrezkaVREZKI"/>
      </w:pPr>
      <w:r>
        <w:t>Від тих київських князів пішло багато княжих родів, що прозивалися іменами своїх маєтностей. Князі Острозькі звалися так тому, що головною маєтністю був Острог…</w:t>
      </w:r>
    </w:p>
    <w:p w:rsidR="006F779B" w:rsidRDefault="006F779B" w:rsidP="006F779B">
      <w:pPr>
        <w:pStyle w:val="VrezkaVREZKI"/>
      </w:pPr>
      <w:r>
        <w:t xml:space="preserve">Між </w:t>
      </w:r>
      <w:proofErr w:type="spellStart"/>
      <w:r>
        <w:t>всіми</w:t>
      </w:r>
      <w:proofErr w:type="spellEnd"/>
      <w:r>
        <w:t xml:space="preserve"> князями князі Острозькі були найбагатші. Але не так шанували їх за багатства, як за те, що вони міцно держалися своєї української народності. В ті часи, як жив отсей князь Костянтин Іван</w:t>
      </w:r>
      <w:r>
        <w:t>о</w:t>
      </w:r>
      <w:r>
        <w:t>вич і його син Василь-Костянтин, Україна була під князями литовськими, а потім під королями польс</w:t>
      </w:r>
      <w:r>
        <w:t>ь</w:t>
      </w:r>
      <w:r>
        <w:t>кими. Українцям не давали нікуди ходу на такі уряди («</w:t>
      </w:r>
      <w:proofErr w:type="spellStart"/>
      <w:r>
        <w:t>должности</w:t>
      </w:r>
      <w:proofErr w:type="spellEnd"/>
      <w:r>
        <w:t>») високі.</w:t>
      </w:r>
    </w:p>
    <w:p w:rsidR="006F779B" w:rsidRDefault="006F779B" w:rsidP="006F779B">
      <w:pPr>
        <w:pStyle w:val="VrezkaVREZKI"/>
      </w:pPr>
      <w:r>
        <w:t xml:space="preserve">Цьому князю Костянтину за його заслуги — тому що був славний воєвода, </w:t>
      </w:r>
      <w:proofErr w:type="spellStart"/>
      <w:r>
        <w:t>схотів</w:t>
      </w:r>
      <w:proofErr w:type="spellEnd"/>
      <w:r>
        <w:t xml:space="preserve"> князь литовс</w:t>
      </w:r>
      <w:r>
        <w:t>ь</w:t>
      </w:r>
      <w:r>
        <w:t xml:space="preserve">кий дати високий уряд воєводи </w:t>
      </w:r>
      <w:proofErr w:type="spellStart"/>
      <w:r>
        <w:t>троцького</w:t>
      </w:r>
      <w:proofErr w:type="spellEnd"/>
      <w:r>
        <w:t xml:space="preserve"> — то видав осібну грамоту, що робить то тільки виїмок для одного князя Костянтина, а більше нікому не дасть того уряду з православних українців…</w:t>
      </w:r>
    </w:p>
    <w:p w:rsidR="006F779B" w:rsidRDefault="006F779B" w:rsidP="006F779B">
      <w:pPr>
        <w:pStyle w:val="WorksEtapWORKS"/>
      </w:pPr>
      <w:r>
        <w:t xml:space="preserve">V. </w:t>
      </w:r>
      <w:r>
        <w:tab/>
        <w:t>Підсумки заняття</w:t>
      </w:r>
    </w:p>
    <w:p w:rsidR="006F779B" w:rsidRDefault="006F779B" w:rsidP="006F779B">
      <w:pPr>
        <w:pStyle w:val="MainText"/>
      </w:pPr>
      <w:r>
        <w:t>Спільне формулювання висновків відповідно до мети заняття й того, якою мірою воно сприяло ро</w:t>
      </w:r>
      <w:r>
        <w:t>з</w:t>
      </w:r>
      <w:r>
        <w:t xml:space="preserve">витку історичних </w:t>
      </w:r>
      <w:proofErr w:type="spellStart"/>
      <w:r>
        <w:t>компетентностей</w:t>
      </w:r>
      <w:proofErr w:type="spellEnd"/>
      <w:r>
        <w:t>.</w:t>
      </w:r>
    </w:p>
    <w:bookmarkEnd w:id="0"/>
    <w:p w:rsidR="00EA3ED1" w:rsidRPr="006F779B" w:rsidRDefault="006F779B" w:rsidP="006F779B">
      <w:pPr>
        <w:rPr>
          <w:lang w:val="uk-UA"/>
        </w:rPr>
      </w:pPr>
    </w:p>
    <w:sectPr w:rsidR="00EA3ED1" w:rsidRPr="006F779B" w:rsidSect="00AE7E99">
      <w:pgSz w:w="11907" w:h="16840" w:code="9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tBold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FreeSetDem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21AA6"/>
    <w:multiLevelType w:val="hybridMultilevel"/>
    <w:tmpl w:val="F8767D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E73E9"/>
    <w:multiLevelType w:val="hybridMultilevel"/>
    <w:tmpl w:val="1E9CA2CC"/>
    <w:lvl w:ilvl="0" w:tplc="5E4056D0">
      <w:start w:val="1"/>
      <w:numFmt w:val="bullet"/>
      <w:pStyle w:val="QuestionVREZKI"/>
      <w:lvlText w:val="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39"/>
    <w:rsid w:val="00022600"/>
    <w:rsid w:val="000A7DA5"/>
    <w:rsid w:val="000C671F"/>
    <w:rsid w:val="001869FD"/>
    <w:rsid w:val="00254B01"/>
    <w:rsid w:val="002A07AD"/>
    <w:rsid w:val="002F552C"/>
    <w:rsid w:val="00302EBC"/>
    <w:rsid w:val="00363075"/>
    <w:rsid w:val="00413899"/>
    <w:rsid w:val="004C3D8B"/>
    <w:rsid w:val="0050275B"/>
    <w:rsid w:val="0055083A"/>
    <w:rsid w:val="00574053"/>
    <w:rsid w:val="0063101E"/>
    <w:rsid w:val="00660D9E"/>
    <w:rsid w:val="006E668C"/>
    <w:rsid w:val="006F779B"/>
    <w:rsid w:val="007956D1"/>
    <w:rsid w:val="007A54B0"/>
    <w:rsid w:val="007B4AAD"/>
    <w:rsid w:val="008060FB"/>
    <w:rsid w:val="008F6CB7"/>
    <w:rsid w:val="009F17B3"/>
    <w:rsid w:val="00A33C46"/>
    <w:rsid w:val="00A34B08"/>
    <w:rsid w:val="00A577AE"/>
    <w:rsid w:val="00A9030D"/>
    <w:rsid w:val="00A91D36"/>
    <w:rsid w:val="00AA0F24"/>
    <w:rsid w:val="00B64E19"/>
    <w:rsid w:val="00BE4DC3"/>
    <w:rsid w:val="00CB4CCC"/>
    <w:rsid w:val="00CE3C63"/>
    <w:rsid w:val="00CF5758"/>
    <w:rsid w:val="00D21931"/>
    <w:rsid w:val="00DA6464"/>
    <w:rsid w:val="00DE451F"/>
    <w:rsid w:val="00E019EB"/>
    <w:rsid w:val="00E04D39"/>
    <w:rsid w:val="00E7376E"/>
    <w:rsid w:val="00EB6F5F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041E"/>
  <w15:chartTrackingRefBased/>
  <w15:docId w15:val="{518AF5E0-35B8-407A-8386-EBB33C88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MainText">
    <w:name w:val="MainText"/>
    <w:basedOn w:val="a"/>
    <w:link w:val="MainText0"/>
    <w:rsid w:val="00A9030D"/>
    <w:pPr>
      <w:autoSpaceDE w:val="0"/>
      <w:autoSpaceDN w:val="0"/>
      <w:adjustRightInd w:val="0"/>
      <w:ind w:firstLine="567"/>
      <w:jc w:val="both"/>
      <w:textAlignment w:val="center"/>
    </w:pPr>
    <w:rPr>
      <w:rFonts w:cs="SchoolBook-Regular"/>
      <w:color w:val="000000"/>
      <w:lang w:val="uk-UA"/>
    </w:rPr>
  </w:style>
  <w:style w:type="paragraph" w:customStyle="1" w:styleId="ChapterHEADS">
    <w:name w:val="Chapter (HEADS)"/>
    <w:basedOn w:val="a"/>
    <w:rsid w:val="00A9030D"/>
    <w:pPr>
      <w:keepNext/>
      <w:keepLines/>
      <w:suppressAutoHyphens/>
      <w:autoSpaceDE w:val="0"/>
      <w:autoSpaceDN w:val="0"/>
      <w:adjustRightInd w:val="0"/>
      <w:spacing w:before="480" w:after="240"/>
      <w:textAlignment w:val="center"/>
    </w:pPr>
    <w:rPr>
      <w:rFonts w:cs="FreeSetBoldC"/>
      <w:b/>
      <w:color w:val="000000"/>
      <w:sz w:val="28"/>
      <w:szCs w:val="28"/>
      <w:lang w:val="uk-UA"/>
    </w:rPr>
  </w:style>
  <w:style w:type="paragraph" w:customStyle="1" w:styleId="HeadInLineHEADS">
    <w:name w:val="HeadInLine (HEADS)"/>
    <w:basedOn w:val="MainText"/>
    <w:rsid w:val="00A9030D"/>
    <w:pPr>
      <w:tabs>
        <w:tab w:val="left" w:pos="360"/>
      </w:tabs>
      <w:spacing w:before="120"/>
      <w:ind w:firstLine="0"/>
    </w:pPr>
  </w:style>
  <w:style w:type="paragraph" w:customStyle="1" w:styleId="QuestionVREZKI">
    <w:name w:val="Question (VREZKI)"/>
    <w:basedOn w:val="MainText"/>
    <w:rsid w:val="00A9030D"/>
    <w:pPr>
      <w:numPr>
        <w:numId w:val="1"/>
      </w:numPr>
      <w:tabs>
        <w:tab w:val="clear" w:pos="567"/>
        <w:tab w:val="num" w:pos="360"/>
      </w:tabs>
      <w:spacing w:before="240" w:after="100" w:afterAutospacing="1"/>
      <w:ind w:left="0" w:firstLine="567"/>
      <w:jc w:val="left"/>
    </w:pPr>
    <w:rPr>
      <w:rFonts w:cs="Myriad Pro"/>
      <w:sz w:val="22"/>
      <w:szCs w:val="19"/>
    </w:rPr>
  </w:style>
  <w:style w:type="paragraph" w:customStyle="1" w:styleId="IntroChapterResumeINTROCHAPTER">
    <w:name w:val="IntroChapterResume (INTRO_CHAPTER)"/>
    <w:basedOn w:val="MainText"/>
    <w:rsid w:val="00A9030D"/>
    <w:pPr>
      <w:tabs>
        <w:tab w:val="left" w:pos="320"/>
      </w:tabs>
      <w:spacing w:before="120"/>
      <w:ind w:firstLine="0"/>
    </w:pPr>
    <w:rPr>
      <w:rFonts w:cs="Myriad Pro"/>
    </w:rPr>
  </w:style>
  <w:style w:type="paragraph" w:customStyle="1" w:styleId="VrezkaVREZKI">
    <w:name w:val="Vrezka (VREZKI)"/>
    <w:basedOn w:val="MainText"/>
    <w:next w:val="QuestionVREZKI"/>
    <w:rsid w:val="00A9030D"/>
    <w:rPr>
      <w:rFonts w:cs="Myriad Pro"/>
      <w:sz w:val="22"/>
      <w:szCs w:val="19"/>
    </w:rPr>
  </w:style>
  <w:style w:type="paragraph" w:customStyle="1" w:styleId="VrezkaHeadVREZKI">
    <w:name w:val="Vrezka_Head (VREZKI)"/>
    <w:basedOn w:val="VrezkaVREZKI"/>
    <w:next w:val="VrezkaVREZKI"/>
    <w:rsid w:val="00A9030D"/>
    <w:pPr>
      <w:spacing w:before="240" w:after="120"/>
      <w:ind w:firstLine="0"/>
      <w:jc w:val="center"/>
    </w:pPr>
    <w:rPr>
      <w:b/>
      <w:bCs/>
      <w:szCs w:val="22"/>
    </w:rPr>
  </w:style>
  <w:style w:type="character" w:customStyle="1" w:styleId="Bold">
    <w:name w:val="Bold"/>
    <w:rsid w:val="00A9030D"/>
    <w:rPr>
      <w:b/>
      <w:bCs/>
    </w:rPr>
  </w:style>
  <w:style w:type="character" w:customStyle="1" w:styleId="MainText0">
    <w:name w:val="MainText Знак"/>
    <w:basedOn w:val="a0"/>
    <w:link w:val="MainText"/>
    <w:rsid w:val="00A9030D"/>
    <w:rPr>
      <w:rFonts w:ascii="Times New Roman" w:eastAsia="Times New Roman" w:hAnsi="Times New Roman" w:cs="SchoolBook-Regular"/>
      <w:color w:val="000000"/>
      <w:sz w:val="24"/>
      <w:szCs w:val="24"/>
      <w:lang w:val="uk-UA" w:eastAsia="ru-RU"/>
    </w:rPr>
  </w:style>
  <w:style w:type="character" w:customStyle="1" w:styleId="Italic">
    <w:name w:val="Italic"/>
    <w:rsid w:val="002A07AD"/>
    <w:rPr>
      <w:i/>
      <w:iCs/>
    </w:rPr>
  </w:style>
  <w:style w:type="paragraph" w:customStyle="1" w:styleId="a3">
    <w:name w:val="[Без стиля]"/>
    <w:link w:val="a4"/>
    <w:rsid w:val="00EB6F5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paragraph" w:customStyle="1" w:styleId="PartHEADS">
    <w:name w:val="Part (HEADS)"/>
    <w:basedOn w:val="MainText"/>
    <w:rsid w:val="00EB6F5F"/>
    <w:pPr>
      <w:keepNext/>
      <w:keepLines/>
      <w:pageBreakBefore/>
      <w:suppressAutoHyphens/>
      <w:spacing w:after="860" w:line="520" w:lineRule="atLeast"/>
      <w:ind w:firstLine="0"/>
    </w:pPr>
    <w:rPr>
      <w:rFonts w:ascii="FreeSetDemiC" w:hAnsi="FreeSetDemiC" w:cs="FreeSetDemiC"/>
      <w:color w:val="FFFFFF"/>
      <w:sz w:val="48"/>
      <w:szCs w:val="48"/>
    </w:rPr>
  </w:style>
  <w:style w:type="paragraph" w:customStyle="1" w:styleId="PictPICTS">
    <w:name w:val="Pict (PICTS)"/>
    <w:basedOn w:val="MainText"/>
    <w:rsid w:val="00EB6F5F"/>
    <w:pPr>
      <w:spacing w:before="120" w:line="289" w:lineRule="auto"/>
      <w:ind w:firstLine="0"/>
      <w:jc w:val="center"/>
    </w:pPr>
  </w:style>
  <w:style w:type="paragraph" w:customStyle="1" w:styleId="CaptionPICTS">
    <w:name w:val="Caption (PICTS)"/>
    <w:basedOn w:val="MainText"/>
    <w:rsid w:val="00EB6F5F"/>
    <w:pPr>
      <w:spacing w:line="230" w:lineRule="atLeast"/>
      <w:ind w:firstLine="0"/>
      <w:jc w:val="left"/>
    </w:pPr>
    <w:rPr>
      <w:rFonts w:ascii="Myriad Pro" w:hAnsi="Myriad Pro" w:cs="Myriad Pro"/>
      <w:sz w:val="19"/>
      <w:szCs w:val="19"/>
    </w:rPr>
  </w:style>
  <w:style w:type="character" w:customStyle="1" w:styleId="HeadInLine">
    <w:name w:val="HeadInLine"/>
    <w:rsid w:val="00EB6F5F"/>
    <w:rPr>
      <w:rFonts w:ascii="FreeSetBoldC" w:hAnsi="FreeSetBoldC" w:cs="FreeSetBoldC"/>
      <w:color w:val="00A99C"/>
    </w:rPr>
  </w:style>
  <w:style w:type="character" w:customStyle="1" w:styleId="PartColor">
    <w:name w:val="PartColor"/>
    <w:rsid w:val="00EB6F5F"/>
    <w:rPr>
      <w:color w:val="91268F"/>
    </w:rPr>
  </w:style>
  <w:style w:type="character" w:customStyle="1" w:styleId="QuestionPict">
    <w:name w:val="Question_Pict"/>
    <w:rsid w:val="00EB6F5F"/>
    <w:rPr>
      <w:color w:val="ED1C24"/>
      <w:sz w:val="40"/>
      <w:szCs w:val="40"/>
    </w:rPr>
  </w:style>
  <w:style w:type="character" w:customStyle="1" w:styleId="IntroChapterSubhead">
    <w:name w:val="IntroChapterSubhead"/>
    <w:rsid w:val="00EB6F5F"/>
    <w:rPr>
      <w:rFonts w:ascii="Myriad Pro" w:hAnsi="Myriad Pro" w:cs="Myriad Pro"/>
      <w:b/>
      <w:bCs/>
      <w:caps/>
      <w:color w:val="00A99C"/>
      <w:sz w:val="17"/>
      <w:szCs w:val="17"/>
    </w:rPr>
  </w:style>
  <w:style w:type="character" w:customStyle="1" w:styleId="BulletChapter">
    <w:name w:val="Bullet_Chapter"/>
    <w:rsid w:val="00EB6F5F"/>
    <w:rPr>
      <w:color w:val="00A99C"/>
    </w:rPr>
  </w:style>
  <w:style w:type="paragraph" w:customStyle="1" w:styleId="QRCodeCaptionTEXT">
    <w:name w:val="QR Code Caption (TEXT)"/>
    <w:basedOn w:val="MainText"/>
    <w:link w:val="QRCodeCaptionTEXT0"/>
    <w:rsid w:val="00EB6F5F"/>
    <w:pPr>
      <w:spacing w:line="230" w:lineRule="atLeast"/>
      <w:ind w:firstLine="0"/>
      <w:jc w:val="left"/>
    </w:pPr>
    <w:rPr>
      <w:rFonts w:ascii="Myriad Pro" w:hAnsi="Myriad Pro" w:cs="Myriad Pro"/>
      <w:sz w:val="19"/>
      <w:szCs w:val="19"/>
    </w:rPr>
  </w:style>
  <w:style w:type="character" w:customStyle="1" w:styleId="a4">
    <w:name w:val="[Без стиля] Знак"/>
    <w:basedOn w:val="a0"/>
    <w:link w:val="a3"/>
    <w:rsid w:val="00EB6F5F"/>
    <w:rPr>
      <w:rFonts w:ascii="Minion Pro" w:eastAsia="Times New Roman" w:hAnsi="Minion Pro" w:cs="Minion Pro"/>
      <w:color w:val="000000"/>
      <w:sz w:val="24"/>
      <w:szCs w:val="24"/>
      <w:lang w:val="en-US" w:eastAsia="ru-RU"/>
    </w:rPr>
  </w:style>
  <w:style w:type="character" w:customStyle="1" w:styleId="QRCodeCaptionTEXT0">
    <w:name w:val="QR Code Caption (TEXT) Знак"/>
    <w:basedOn w:val="MainText0"/>
    <w:link w:val="QRCodeCaptionTEXT"/>
    <w:rsid w:val="00EB6F5F"/>
    <w:rPr>
      <w:rFonts w:ascii="Myriad Pro" w:eastAsia="Times New Roman" w:hAnsi="Myriad Pro" w:cs="Myriad Pro"/>
      <w:color w:val="000000"/>
      <w:sz w:val="19"/>
      <w:szCs w:val="19"/>
      <w:lang w:val="uk-UA" w:eastAsia="ru-RU"/>
    </w:rPr>
  </w:style>
  <w:style w:type="paragraph" w:customStyle="1" w:styleId="HeadInLineNewFrameHEADS">
    <w:name w:val="HeadInLine_NewFrame (HEADS)"/>
    <w:basedOn w:val="HeadInLineHEADS"/>
    <w:rsid w:val="00EB6F5F"/>
    <w:pPr>
      <w:pageBreakBefore/>
    </w:pPr>
    <w:rPr>
      <w:rFonts w:ascii="SchoolBook Regular" w:hAnsi="SchoolBook Regular" w:cs="SchoolBook Regular"/>
    </w:rPr>
  </w:style>
  <w:style w:type="paragraph" w:customStyle="1" w:styleId="DictionaryDICTIONARY">
    <w:name w:val="Dictionary (DICTIONARY)"/>
    <w:basedOn w:val="MainText"/>
    <w:rsid w:val="00EB6F5F"/>
    <w:pPr>
      <w:spacing w:line="240" w:lineRule="atLeast"/>
      <w:ind w:left="360" w:hanging="360"/>
    </w:pPr>
    <w:rPr>
      <w:sz w:val="20"/>
      <w:szCs w:val="20"/>
    </w:rPr>
  </w:style>
  <w:style w:type="paragraph" w:customStyle="1" w:styleId="VrezkaSubHeadVREZKI">
    <w:name w:val="Vrezka_SubHead (VREZKI)"/>
    <w:basedOn w:val="VrezkaVREZKI"/>
    <w:rsid w:val="00EB6F5F"/>
    <w:pPr>
      <w:spacing w:after="60"/>
      <w:ind w:left="240" w:hanging="240"/>
    </w:pPr>
    <w:rPr>
      <w:b/>
      <w:bCs/>
    </w:rPr>
  </w:style>
  <w:style w:type="paragraph" w:customStyle="1" w:styleId="VrezkaDgitVREZKI">
    <w:name w:val="Vrezka_Dgit (VREZKI)"/>
    <w:basedOn w:val="VrezkaVREZKI"/>
    <w:rsid w:val="00EB6F5F"/>
    <w:pPr>
      <w:tabs>
        <w:tab w:val="left" w:pos="567"/>
      </w:tabs>
      <w:ind w:left="567" w:hanging="567"/>
    </w:pPr>
  </w:style>
  <w:style w:type="paragraph" w:customStyle="1" w:styleId="IntroChapterQuestionINTROCHAPTER">
    <w:name w:val="IntroChapterQuestion (INTRO_CHAPTER)"/>
    <w:basedOn w:val="IntroChapterResumeINTROCHAPTER"/>
    <w:rsid w:val="00EB6F5F"/>
  </w:style>
  <w:style w:type="paragraph" w:customStyle="1" w:styleId="Head1HEADS">
    <w:name w:val="Head1 (HEADS)"/>
    <w:basedOn w:val="ChapterHEADS"/>
    <w:rsid w:val="00EB6F5F"/>
    <w:pPr>
      <w:tabs>
        <w:tab w:val="left" w:pos="480"/>
      </w:tabs>
      <w:spacing w:before="200" w:line="340" w:lineRule="atLeast"/>
    </w:pPr>
  </w:style>
  <w:style w:type="paragraph" w:customStyle="1" w:styleId="Head2HEADS">
    <w:name w:val="Head2 (HEADS)"/>
    <w:basedOn w:val="Head1HEADS"/>
    <w:rsid w:val="00EB6F5F"/>
    <w:pPr>
      <w:spacing w:before="320" w:line="280" w:lineRule="atLeast"/>
      <w:ind w:left="360" w:hanging="360"/>
    </w:pPr>
    <w:rPr>
      <w:sz w:val="22"/>
      <w:szCs w:val="22"/>
    </w:rPr>
  </w:style>
  <w:style w:type="paragraph" w:customStyle="1" w:styleId="ListDigitTEXT">
    <w:name w:val="List_Digit (TEXT)"/>
    <w:basedOn w:val="MainText"/>
    <w:rsid w:val="00EB6F5F"/>
    <w:pPr>
      <w:tabs>
        <w:tab w:val="left" w:pos="567"/>
      </w:tabs>
      <w:ind w:left="567" w:hanging="567"/>
    </w:pPr>
  </w:style>
  <w:style w:type="paragraph" w:customStyle="1" w:styleId="ListDigitLevelTwoTEXT">
    <w:name w:val="List_Digit_LevelTwo (TEXT)"/>
    <w:basedOn w:val="ListDigitTEXT"/>
    <w:rsid w:val="00EB6F5F"/>
    <w:pPr>
      <w:ind w:left="1134"/>
    </w:pPr>
  </w:style>
  <w:style w:type="paragraph" w:customStyle="1" w:styleId="ListDigitLevelThreeTEXT">
    <w:name w:val="List_Digit_LevelThree (TEXT)"/>
    <w:basedOn w:val="ListDigitLevelTwoTEXT"/>
    <w:rsid w:val="00EB6F5F"/>
    <w:pPr>
      <w:ind w:left="1701"/>
    </w:pPr>
  </w:style>
  <w:style w:type="paragraph" w:customStyle="1" w:styleId="TableBodyTABLES">
    <w:name w:val="TableBody (TABLES)"/>
    <w:basedOn w:val="MainText"/>
    <w:rsid w:val="00EB6F5F"/>
    <w:pPr>
      <w:ind w:firstLine="0"/>
      <w:jc w:val="left"/>
    </w:pPr>
    <w:rPr>
      <w:rFonts w:cs="Myriad Pro"/>
      <w:sz w:val="22"/>
      <w:szCs w:val="18"/>
    </w:rPr>
  </w:style>
  <w:style w:type="paragraph" w:customStyle="1" w:styleId="TableNazvaTABLES">
    <w:name w:val="Table_Nazva (TABLES)"/>
    <w:basedOn w:val="TableBodyTABLES"/>
    <w:rsid w:val="00EB6F5F"/>
    <w:pPr>
      <w:spacing w:before="120" w:after="120"/>
      <w:jc w:val="center"/>
    </w:pPr>
    <w:rPr>
      <w:caps/>
      <w:sz w:val="20"/>
      <w:szCs w:val="20"/>
    </w:rPr>
  </w:style>
  <w:style w:type="paragraph" w:customStyle="1" w:styleId="SnoskaTEXT">
    <w:name w:val="Snoska (TEXT)"/>
    <w:basedOn w:val="MainText"/>
    <w:rsid w:val="00EB6F5F"/>
    <w:pPr>
      <w:spacing w:line="220" w:lineRule="atLeast"/>
      <w:ind w:left="360" w:hanging="360"/>
    </w:pPr>
    <w:rPr>
      <w:sz w:val="18"/>
      <w:szCs w:val="18"/>
    </w:rPr>
  </w:style>
  <w:style w:type="paragraph" w:customStyle="1" w:styleId="TableHeadTABLES">
    <w:name w:val="TableHead (TABLES)"/>
    <w:basedOn w:val="TableBodyTABLES"/>
    <w:rsid w:val="00EB6F5F"/>
    <w:pPr>
      <w:jc w:val="center"/>
    </w:pPr>
    <w:rPr>
      <w:rFonts w:cs="Myriad Pro Light"/>
      <w:b/>
    </w:rPr>
  </w:style>
  <w:style w:type="paragraph" w:customStyle="1" w:styleId="SchemaSCHEMA">
    <w:name w:val="Schema (SCHEMA)"/>
    <w:basedOn w:val="MainText"/>
    <w:rsid w:val="00EB6F5F"/>
    <w:pPr>
      <w:ind w:firstLine="0"/>
      <w:jc w:val="center"/>
    </w:pPr>
    <w:rPr>
      <w:rFonts w:cs="Myriad Pro"/>
      <w:sz w:val="22"/>
      <w:szCs w:val="19"/>
    </w:rPr>
  </w:style>
  <w:style w:type="character" w:customStyle="1" w:styleId="213">
    <w:name w:val="Основной текст (2)13"/>
    <w:rsid w:val="00EB6F5F"/>
  </w:style>
  <w:style w:type="character" w:customStyle="1" w:styleId="MyriadBold">
    <w:name w:val="Myriad_Bold"/>
    <w:rsid w:val="00EB6F5F"/>
    <w:rPr>
      <w:b/>
      <w:bCs/>
    </w:rPr>
  </w:style>
  <w:style w:type="paragraph" w:customStyle="1" w:styleId="WorksEtapWORKS0">
    <w:name w:val="Стиль Works_Etap (WORKS) + Перед:  0 пт"/>
    <w:basedOn w:val="a"/>
    <w:rsid w:val="00EB6F5F"/>
    <w:pPr>
      <w:tabs>
        <w:tab w:val="left" w:pos="567"/>
      </w:tabs>
      <w:autoSpaceDE w:val="0"/>
      <w:autoSpaceDN w:val="0"/>
      <w:adjustRightInd w:val="0"/>
      <w:spacing w:line="289" w:lineRule="auto"/>
      <w:jc w:val="both"/>
      <w:textAlignment w:val="center"/>
    </w:pPr>
    <w:rPr>
      <w:b/>
      <w:bCs/>
      <w:color w:val="000000"/>
      <w:szCs w:val="20"/>
      <w:lang w:val="uk-UA"/>
    </w:rPr>
  </w:style>
  <w:style w:type="paragraph" w:customStyle="1" w:styleId="WorksWORKS">
    <w:name w:val="Works (WORKS)"/>
    <w:basedOn w:val="MainText"/>
    <w:rsid w:val="004C3D8B"/>
    <w:pPr>
      <w:ind w:left="360" w:hanging="360"/>
    </w:pPr>
  </w:style>
  <w:style w:type="paragraph" w:customStyle="1" w:styleId="WorksEtapWORKS">
    <w:name w:val="Works_Etap (WORKS)"/>
    <w:basedOn w:val="WorksWORKS"/>
    <w:rsid w:val="004C3D8B"/>
    <w:pPr>
      <w:spacing w:before="240"/>
      <w:ind w:left="567" w:hanging="567"/>
    </w:pPr>
    <w:rPr>
      <w:rFonts w:cs="Myriad Pro"/>
      <w:b/>
      <w:bCs/>
    </w:rPr>
  </w:style>
  <w:style w:type="paragraph" w:customStyle="1" w:styleId="WorksTargetWORKS">
    <w:name w:val="Works_Target (WORKS)"/>
    <w:basedOn w:val="MainText"/>
    <w:rsid w:val="004C3D8B"/>
    <w:rPr>
      <w:rFonts w:cs="Myriad Pro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60</cp:revision>
  <dcterms:created xsi:type="dcterms:W3CDTF">2020-01-13T09:25:00Z</dcterms:created>
  <dcterms:modified xsi:type="dcterms:W3CDTF">2020-01-13T11:30:00Z</dcterms:modified>
</cp:coreProperties>
</file>